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  <w:sectPr>
          <w:pgSz w:h="12240" w:w="15840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0</wp:posOffset>
            </wp:positionV>
            <wp:extent cx="1533525" cy="1564640"/>
            <wp:effectExtent b="0" l="0" r="0" t="0"/>
            <wp:wrapTopAndBottom distB="0" distT="0"/>
            <wp:docPr descr="Logo&#10;&#10;Description automatically generated with low confidence" id="219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 with low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64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363220</wp:posOffset>
                </wp:positionV>
                <wp:extent cx="5791200" cy="14141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55163" y="3077690"/>
                          <a:ext cx="578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Missoula Coordinated Entry System </w:t>
                            </w: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Partners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363220</wp:posOffset>
                </wp:positionV>
                <wp:extent cx="5791200" cy="1414145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3 Rivers Mental Health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Nations Health Center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ASUM’s Bear Necessities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A.W.A.R.E.,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 of Missoula Code Compliance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 of Missoula Community Planning, Development &amp; Innovation Dept.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City of Missoula Municipal Court/Pretrial Assistance to Support Success Program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 of Missoula Police Dept./Crisis Intervention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Crosswinds Sober Living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District XI Human Resource Council + 2-1-1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Elizabeth-Rebecca Bishop (Individual Partner)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Homeword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Hope Rescue Mission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Rescue Committee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Aging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County Detention Center Sheriff's Office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County Public Schools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Fire Department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Foodbank and Community Center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Housing Authority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Interfaith Collaborative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Missoula Office of State Public Defenders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Missoula Public Library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Montana Legal Services Association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Mountain Home Montana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Aid Alliance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Partnership Health Center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Pathways MISI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Poverello Center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Salvation Army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St. Patrick Hospital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United Way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Veterans Affairs (</w:t>
      </w:r>
      <w:r w:rsidDel="00000000" w:rsidR="00000000" w:rsidRPr="00000000">
        <w:rPr>
          <w:rtl w:val="0"/>
        </w:rPr>
        <w:t xml:space="preserve">HUD-VASH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Veterans Inc.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Volunteers of America (SSVF)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Winds of Change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WMMHC - PATH, PACT, Outreach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Youth Homes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  <w:sectPr>
          <w:type w:val="continuous"/>
          <w:pgSz w:h="12240" w:w="15840" w:orient="landscape"/>
          <w:pgMar w:bottom="1440" w:top="1440" w:left="1440" w:right="1440" w:header="720" w:footer="720"/>
          <w:cols w:equalWidth="0" w:num="3">
            <w:col w:space="720" w:w="3840"/>
            <w:col w:space="720" w:w="3840"/>
            <w:col w:space="0" w:w="38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YWCA Missoula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611D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40PbPK6Ot4KNsJIh9+lllCqIzQ==">CgMxLjA4AHIhMVdkb3VjejVYOU5aS1V6ZWJnWE96LUNvYmZ6UlluZWVs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2023-03-21T21:39:00Z</dcterms:created>
  <dc:creator>Samantha Hilliard (she/her)</dc:creator>
</cp:coreProperties>
</file>